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5D3" w14:textId="77777777" w:rsidR="009B6952" w:rsidRDefault="009B6952" w:rsidP="004E59E6">
      <w:pPr>
        <w:jc w:val="center"/>
      </w:pPr>
    </w:p>
    <w:p w14:paraId="3F91543E" w14:textId="77777777" w:rsidR="004E59E6" w:rsidRPr="003560E5" w:rsidRDefault="004E59E6" w:rsidP="004E59E6">
      <w:pPr>
        <w:jc w:val="center"/>
        <w:rPr>
          <w:rFonts w:ascii="Arial" w:hAnsi="Arial" w:cs="Arial"/>
          <w:b/>
          <w:sz w:val="24"/>
          <w:szCs w:val="24"/>
        </w:rPr>
      </w:pPr>
      <w:r w:rsidRPr="003560E5">
        <w:rPr>
          <w:rFonts w:ascii="Arial" w:hAnsi="Arial" w:cs="Arial"/>
          <w:b/>
          <w:sz w:val="24"/>
          <w:szCs w:val="24"/>
        </w:rPr>
        <w:t>Coordinación del Rastro Municipal ENERO 2025</w:t>
      </w:r>
    </w:p>
    <w:p w14:paraId="45599A47" w14:textId="77777777" w:rsidR="008D5195" w:rsidRPr="0085614E" w:rsidRDefault="008D5195" w:rsidP="008D5195">
      <w:pPr>
        <w:spacing w:after="0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s-MX"/>
        </w:rPr>
        <w:t>N</w:t>
      </w:r>
      <w:r w:rsidRPr="008D5195">
        <w:rPr>
          <w:rFonts w:ascii="Arial" w:eastAsia="Times New Roman" w:hAnsi="Arial" w:cs="Arial"/>
          <w:color w:val="050505"/>
          <w:sz w:val="24"/>
          <w:szCs w:val="24"/>
          <w:lang w:eastAsia="es-MX"/>
        </w:rPr>
        <w:t>úmero de cabezas sacrificadas</w:t>
      </w:r>
      <w:r w:rsidRPr="0085614E"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  <w:t>.</w:t>
      </w:r>
      <w:r w:rsidRPr="008D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ganado bovino, porcino y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ovicaprino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98061C6" w14:textId="77777777" w:rsidR="007F0B97" w:rsidRDefault="007F0B97"/>
    <w:tbl>
      <w:tblPr>
        <w:tblStyle w:val="Tablaconcuadrcula"/>
        <w:tblW w:w="8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"/>
        <w:gridCol w:w="8480"/>
        <w:gridCol w:w="189"/>
      </w:tblGrid>
      <w:tr w:rsidR="004E59E6" w14:paraId="4A1DFCC4" w14:textId="77777777" w:rsidTr="00846324">
        <w:tc>
          <w:tcPr>
            <w:tcW w:w="222" w:type="dxa"/>
          </w:tcPr>
          <w:p w14:paraId="6D33A372" w14:textId="77777777" w:rsidR="004E59E6" w:rsidRDefault="004E59E6"/>
        </w:tc>
        <w:tc>
          <w:tcPr>
            <w:tcW w:w="8394" w:type="dxa"/>
          </w:tcPr>
          <w:p w14:paraId="7112474B" w14:textId="15863CB2" w:rsidR="00D70ED7" w:rsidRDefault="00D70ED7" w:rsidP="00D70ED7">
            <w:r>
              <w:rPr>
                <w:noProof/>
              </w:rPr>
              <w:drawing>
                <wp:inline distT="0" distB="0" distL="0" distR="0" wp14:anchorId="5F3DC3CB" wp14:editId="67A92735">
                  <wp:extent cx="5295900" cy="2971800"/>
                  <wp:effectExtent l="0" t="0" r="0" b="0"/>
                  <wp:docPr id="1956441713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E415AE-C1F4-A3D4-BB57-A2A3CD305A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65460440" w14:textId="77777777" w:rsidR="004E59E6" w:rsidRDefault="004E59E6"/>
        </w:tc>
      </w:tr>
    </w:tbl>
    <w:p w14:paraId="7B76CC28" w14:textId="77777777" w:rsidR="007F0B97" w:rsidRDefault="007F0B97"/>
    <w:p w14:paraId="17831C63" w14:textId="77777777" w:rsidR="004E59E6" w:rsidRDefault="004E59E6" w:rsidP="004E59E6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3B3B">
        <w:rPr>
          <w:rFonts w:ascii="Arial" w:eastAsia="Times New Roman" w:hAnsi="Arial" w:cs="Arial"/>
          <w:color w:val="050505"/>
          <w:sz w:val="24"/>
          <w:szCs w:val="24"/>
          <w:lang w:eastAsia="es-MX"/>
        </w:rPr>
        <w:t xml:space="preserve">trabajos de </w:t>
      </w:r>
      <w:r w:rsidRPr="002638E4"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  <w:t xml:space="preserve">MANTENIMIENTO </w:t>
      </w:r>
      <w:r w:rsidRPr="002638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 REHABILITACIÓN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realizados en las instalaciones de Rastro Municipal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con estas acciones se pretende cumplir con los puntos de la </w:t>
      </w:r>
      <w:r w:rsidRPr="00692DBC">
        <w:rPr>
          <w:rFonts w:ascii="Arial" w:hAnsi="Arial" w:cs="Arial"/>
          <w:color w:val="000000"/>
          <w:sz w:val="24"/>
          <w:szCs w:val="24"/>
          <w:shd w:val="clear" w:color="auto" w:fill="FFFFFF"/>
        </w:rPr>
        <w:t>evaluación de riesgos mediante el análisis rápido de 53 puntos críticos en rastro y mataderos municipales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2D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(COPRISEH)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dichos trabajos se realizan cotidianamente 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las instalaciones de Rastro Municipal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p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mantenerlos en óptimas condicione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s.</w:t>
      </w:r>
    </w:p>
    <w:p w14:paraId="1BE4AD33" w14:textId="77777777" w:rsidR="007F0B97" w:rsidRDefault="007F0B9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222"/>
        <w:gridCol w:w="4322"/>
      </w:tblGrid>
      <w:tr w:rsidR="004E59E6" w14:paraId="2561DF2A" w14:textId="77777777" w:rsidTr="009617EE">
        <w:tc>
          <w:tcPr>
            <w:tcW w:w="2942" w:type="dxa"/>
          </w:tcPr>
          <w:p w14:paraId="2ED54FF3" w14:textId="77777777" w:rsidR="004E59E6" w:rsidRDefault="004E59E6" w:rsidP="004E59E6">
            <w:r>
              <w:rPr>
                <w:noProof/>
                <w:lang w:eastAsia="es-MX"/>
              </w:rPr>
              <w:drawing>
                <wp:inline distT="0" distB="0" distL="0" distR="0" wp14:anchorId="742BE3B8" wp14:editId="52CC05C6">
                  <wp:extent cx="2743770" cy="20574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794" cy="210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4868EFA0" w14:textId="77777777" w:rsidR="004E59E6" w:rsidRDefault="004E59E6"/>
          <w:p w14:paraId="7CBD9880" w14:textId="77777777" w:rsidR="004E59E6" w:rsidRDefault="004E59E6"/>
          <w:p w14:paraId="10905C5E" w14:textId="77777777" w:rsidR="004E59E6" w:rsidRDefault="004E59E6"/>
        </w:tc>
        <w:tc>
          <w:tcPr>
            <w:tcW w:w="2943" w:type="dxa"/>
          </w:tcPr>
          <w:p w14:paraId="0D342AFD" w14:textId="77777777" w:rsidR="004E59E6" w:rsidRDefault="004E59E6" w:rsidP="004E59E6">
            <w:r>
              <w:rPr>
                <w:noProof/>
                <w:lang w:eastAsia="es-MX"/>
              </w:rPr>
              <w:drawing>
                <wp:inline distT="0" distB="0" distL="0" distR="0" wp14:anchorId="7806678D" wp14:editId="28BF7845">
                  <wp:extent cx="2756473" cy="2066925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480" cy="210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B0B07" w14:textId="77777777" w:rsidR="007F0B97" w:rsidRDefault="007F0B97"/>
    <w:p w14:paraId="40A2CAEF" w14:textId="77777777" w:rsidR="004E59E6" w:rsidRDefault="004E59E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222"/>
        <w:gridCol w:w="4303"/>
      </w:tblGrid>
      <w:tr w:rsidR="004E59E6" w14:paraId="119978D5" w14:textId="77777777" w:rsidTr="009617EE">
        <w:tc>
          <w:tcPr>
            <w:tcW w:w="4308" w:type="dxa"/>
          </w:tcPr>
          <w:p w14:paraId="404FFFED" w14:textId="77777777" w:rsidR="004E59E6" w:rsidRDefault="004E59E6"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475C635" wp14:editId="4541C29C">
                  <wp:extent cx="2617163" cy="1962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488" cy="199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5819FD6A" w14:textId="77777777" w:rsidR="004E59E6" w:rsidRDefault="004E59E6"/>
          <w:p w14:paraId="781BAEEF" w14:textId="77777777" w:rsidR="004E59E6" w:rsidRDefault="004E59E6"/>
          <w:p w14:paraId="59130873" w14:textId="77777777" w:rsidR="004E59E6" w:rsidRDefault="004E59E6"/>
          <w:p w14:paraId="4A3806E8" w14:textId="77777777" w:rsidR="004E59E6" w:rsidRDefault="004E59E6"/>
          <w:p w14:paraId="626DD808" w14:textId="77777777" w:rsidR="004E59E6" w:rsidRDefault="004E59E6"/>
        </w:tc>
        <w:tc>
          <w:tcPr>
            <w:tcW w:w="4284" w:type="dxa"/>
          </w:tcPr>
          <w:p w14:paraId="2B059E5F" w14:textId="77777777" w:rsidR="004E59E6" w:rsidRDefault="004E59E6">
            <w:r>
              <w:rPr>
                <w:noProof/>
                <w:lang w:eastAsia="es-MX"/>
              </w:rPr>
              <w:drawing>
                <wp:inline distT="0" distB="0" distL="0" distR="0" wp14:anchorId="06D3AEF8" wp14:editId="01EC20D6">
                  <wp:extent cx="2604042" cy="1952625"/>
                  <wp:effectExtent l="0" t="0" r="635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97" cy="199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D4072" w14:textId="77777777" w:rsidR="007F0B97" w:rsidRDefault="007F0B97"/>
    <w:p w14:paraId="425E30AD" w14:textId="77777777" w:rsidR="007F0B97" w:rsidRDefault="004E59E6" w:rsidP="004E59E6">
      <w:pPr>
        <w:jc w:val="both"/>
      </w:pPr>
      <w:r w:rsidRPr="00F53151">
        <w:rPr>
          <w:rFonts w:ascii="Arial" w:eastAsia="Times New Roman" w:hAnsi="Arial" w:cs="Arial"/>
          <w:color w:val="050505"/>
          <w:sz w:val="24"/>
          <w:szCs w:val="24"/>
          <w:lang w:eastAsia="es-MX"/>
        </w:rPr>
        <w:t xml:space="preserve">Coadyubando con los Laboratorio Jurisdicción Huichapan se solicitó de su apoyo </w:t>
      </w:r>
      <w:r w:rsidRPr="00F53151">
        <w:rPr>
          <w:rFonts w:ascii="Arial" w:hAnsi="Arial" w:cs="Arial"/>
          <w:sz w:val="24"/>
          <w:szCs w:val="24"/>
        </w:rPr>
        <w:t xml:space="preserve">para la realización </w:t>
      </w:r>
      <w:r>
        <w:rPr>
          <w:rFonts w:ascii="Arial" w:hAnsi="Arial" w:cs="Arial"/>
          <w:sz w:val="24"/>
          <w:szCs w:val="24"/>
        </w:rPr>
        <w:t xml:space="preserve">de </w:t>
      </w:r>
      <w:r w:rsidRPr="00F53151">
        <w:rPr>
          <w:rFonts w:ascii="Arial" w:hAnsi="Arial" w:cs="Arial"/>
          <w:sz w:val="24"/>
          <w:szCs w:val="24"/>
        </w:rPr>
        <w:t>los siguientes estudios de Laboratorio</w:t>
      </w:r>
      <w:r>
        <w:rPr>
          <w:rFonts w:ascii="Arial" w:hAnsi="Arial" w:cs="Arial"/>
          <w:sz w:val="24"/>
          <w:szCs w:val="24"/>
        </w:rPr>
        <w:t>:</w:t>
      </w:r>
      <w:r w:rsidRPr="00F531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53151">
        <w:rPr>
          <w:rFonts w:ascii="Arial" w:hAnsi="Arial" w:cs="Arial"/>
          <w:sz w:val="24"/>
          <w:szCs w:val="24"/>
        </w:rPr>
        <w:t>Leptospira</w:t>
      </w:r>
      <w:proofErr w:type="spellEnd"/>
      <w:r w:rsidRPr="00F531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3151">
        <w:rPr>
          <w:rFonts w:ascii="Arial" w:hAnsi="Arial" w:cs="Arial"/>
          <w:sz w:val="24"/>
          <w:szCs w:val="24"/>
        </w:rPr>
        <w:t>Coproparasitoscopico</w:t>
      </w:r>
      <w:proofErr w:type="spellEnd"/>
      <w:r w:rsidRPr="00F53151">
        <w:rPr>
          <w:rFonts w:ascii="Arial" w:hAnsi="Arial" w:cs="Arial"/>
          <w:sz w:val="24"/>
          <w:szCs w:val="24"/>
        </w:rPr>
        <w:t xml:space="preserve"> y Reacciones Febriles</w:t>
      </w:r>
      <w:r>
        <w:rPr>
          <w:rFonts w:ascii="Arial" w:hAnsi="Arial" w:cs="Arial"/>
          <w:sz w:val="24"/>
          <w:szCs w:val="24"/>
        </w:rPr>
        <w:t xml:space="preserve">, </w:t>
      </w:r>
      <w:r w:rsidRPr="002E756D">
        <w:rPr>
          <w:rFonts w:ascii="Arial" w:hAnsi="Arial" w:cs="Arial"/>
          <w:sz w:val="24"/>
          <w:szCs w:val="24"/>
        </w:rPr>
        <w:t xml:space="preserve">al personal que labora en el </w:t>
      </w:r>
      <w:r w:rsidRPr="00F53151">
        <w:rPr>
          <w:rFonts w:ascii="Arial" w:hAnsi="Arial" w:cs="Arial"/>
          <w:sz w:val="24"/>
          <w:szCs w:val="24"/>
        </w:rPr>
        <w:t>Rastro Municipal de Huichapan</w:t>
      </w:r>
      <w:r>
        <w:rPr>
          <w:rFonts w:ascii="Arial" w:hAnsi="Arial" w:cs="Arial"/>
          <w:sz w:val="24"/>
          <w:szCs w:val="24"/>
        </w:rPr>
        <w:t>.</w:t>
      </w:r>
    </w:p>
    <w:sectPr w:rsidR="007F0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97"/>
    <w:rsid w:val="000D01CA"/>
    <w:rsid w:val="003560E5"/>
    <w:rsid w:val="00372913"/>
    <w:rsid w:val="004E59E6"/>
    <w:rsid w:val="007B65A3"/>
    <w:rsid w:val="007F0B97"/>
    <w:rsid w:val="00846324"/>
    <w:rsid w:val="008D5195"/>
    <w:rsid w:val="009617EE"/>
    <w:rsid w:val="009B6952"/>
    <w:rsid w:val="00B21E5C"/>
    <w:rsid w:val="00D70ED7"/>
    <w:rsid w:val="00D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F698"/>
  <w15:chartTrackingRefBased/>
  <w15:docId w15:val="{AAC3B95A-3D44-48C0-97C1-9A0D9201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Copia%20de%20SISTEMA%20DE%20COBRO%20QUINTO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DIRECCIÓN DE SERVICIOS MUNICIPALES</a:t>
            </a:r>
            <a:endParaRPr lang="es-MX" sz="1000" b="0" i="1" u="none" strike="noStrike" kern="1200" spc="0" baseline="0">
              <a:solidFill>
                <a:srgbClr val="C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000" i="1"/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Coordinación del Rastro Municipal</a:t>
            </a:r>
            <a:endParaRPr lang="es-MX" sz="1000" b="0" i="1" u="none" strike="noStrike" kern="1200" spc="0" baseline="0">
              <a:solidFill>
                <a:srgbClr val="C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000" i="1"/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Número de Cabezas Sacrificadas por Especie en ENERO 2025</a:t>
            </a:r>
            <a:endParaRPr lang="es-MX" sz="1000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5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Programado</c:v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909563383054533E-2"/>
                  <c:y val="-1.980197505211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B1-4241-AA76-7CFDCF2C4A3A}"/>
                </c:ext>
              </c:extLst>
            </c:dLbl>
            <c:dLbl>
              <c:idx val="1"/>
              <c:layout>
                <c:manualLayout>
                  <c:x val="1.2954781691527266E-2"/>
                  <c:y val="-2.3102304227461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B1-4241-AA76-7CFDCF2C4A3A}"/>
                </c:ext>
              </c:extLst>
            </c:dLbl>
            <c:dLbl>
              <c:idx val="2"/>
              <c:layout>
                <c:manualLayout>
                  <c:x val="2.0357514086685704E-2"/>
                  <c:y val="-1.980197505211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B1-4241-AA76-7CFDCF2C4A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GRAFICOS!$B$68:$B$70</c:f>
              <c:strCache>
                <c:ptCount val="3"/>
                <c:pt idx="0">
                  <c:v>Bovinos</c:v>
                </c:pt>
                <c:pt idx="1">
                  <c:v>Porcinos</c:v>
                </c:pt>
                <c:pt idx="2">
                  <c:v>Ovinos</c:v>
                </c:pt>
              </c:strCache>
            </c:strRef>
          </c:cat>
          <c:val>
            <c:numRef>
              <c:f>GRAFICOS!$C$68:$C$70</c:f>
              <c:numCache>
                <c:formatCode>General</c:formatCode>
                <c:ptCount val="3"/>
                <c:pt idx="0">
                  <c:v>161</c:v>
                </c:pt>
                <c:pt idx="1">
                  <c:v>773</c:v>
                </c:pt>
                <c:pt idx="2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B1-4241-AA76-7CFDCF2C4A3A}"/>
            </c:ext>
          </c:extLst>
        </c:ser>
        <c:ser>
          <c:idx val="1"/>
          <c:order val="1"/>
          <c:tx>
            <c:v>Avance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06830987896097E-2"/>
                  <c:y val="-1.980197505211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B1-4241-AA76-7CFDCF2C4A3A}"/>
                </c:ext>
              </c:extLst>
            </c:dLbl>
            <c:dLbl>
              <c:idx val="1"/>
              <c:layout>
                <c:manualLayout>
                  <c:x val="2.2208197185475384E-2"/>
                  <c:y val="-2.3102304227461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B1-4241-AA76-7CFDCF2C4A3A}"/>
                </c:ext>
              </c:extLst>
            </c:dLbl>
            <c:dLbl>
              <c:idx val="2"/>
              <c:layout>
                <c:manualLayout>
                  <c:x val="2.0357514086685569E-2"/>
                  <c:y val="-2.3102304227461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B1-4241-AA76-7CFDCF2C4A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GRAFICOS!$B$68:$B$70</c:f>
              <c:strCache>
                <c:ptCount val="3"/>
                <c:pt idx="0">
                  <c:v>Bovinos</c:v>
                </c:pt>
                <c:pt idx="1">
                  <c:v>Porcinos</c:v>
                </c:pt>
                <c:pt idx="2">
                  <c:v>Ovinos</c:v>
                </c:pt>
              </c:strCache>
            </c:strRef>
          </c:cat>
          <c:val>
            <c:numRef>
              <c:f>GRAFICOS!$D$68:$D$70</c:f>
              <c:numCache>
                <c:formatCode>General</c:formatCode>
                <c:ptCount val="3"/>
                <c:pt idx="0">
                  <c:v>158</c:v>
                </c:pt>
                <c:pt idx="1">
                  <c:v>845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4B1-4241-AA76-7CFDCF2C4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784984"/>
        <c:axId val="572789304"/>
        <c:axId val="0"/>
      </c:bar3DChart>
      <c:catAx>
        <c:axId val="57278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72789304"/>
        <c:crosses val="autoZero"/>
        <c:auto val="1"/>
        <c:lblAlgn val="ctr"/>
        <c:lblOffset val="100"/>
        <c:noMultiLvlLbl val="0"/>
      </c:catAx>
      <c:valAx>
        <c:axId val="57278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72784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0.01167</cdr:x>
      <cdr:y>0.00559</cdr:y>
    </cdr:from>
    <cdr:to>
      <cdr:x>0.10798</cdr:x>
      <cdr:y>0.19443</cdr:y>
    </cdr:to>
    <cdr:pic>
      <cdr:nvPicPr>
        <cdr:cNvPr id="2" name="Imagen 1">
          <a:extLst xmlns:a="http://schemas.openxmlformats.org/drawingml/2006/main">
            <a:ext uri="{FF2B5EF4-FFF2-40B4-BE49-F238E27FC236}">
              <a16:creationId xmlns:a16="http://schemas.microsoft.com/office/drawing/2014/main" id="{E8FEB962-ECEA-557E-96FB-3B828E3B796C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80107" y="21493"/>
          <a:ext cx="660895" cy="7266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  <cdr:relSizeAnchor xmlns:cdr="http://schemas.openxmlformats.org/drawingml/2006/chartDrawing">
    <cdr:from>
      <cdr:x>0.89146</cdr:x>
      <cdr:y>0</cdr:y>
    </cdr:from>
    <cdr:to>
      <cdr:x>0.98777</cdr:x>
      <cdr:y>0.18884</cdr:y>
    </cdr:to>
    <cdr:pic>
      <cdr:nvPicPr>
        <cdr:cNvPr id="3" name="Imagen 2">
          <a:extLst xmlns:a="http://schemas.openxmlformats.org/drawingml/2006/main">
            <a:ext uri="{FF2B5EF4-FFF2-40B4-BE49-F238E27FC236}">
              <a16:creationId xmlns:a16="http://schemas.microsoft.com/office/drawing/2014/main" id="{8620EFF0-C695-E63B-FF4D-96B27C688FD0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6117492" y="0"/>
          <a:ext cx="660895" cy="7266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Coordinación de  Rastro Municipal</cp:lastModifiedBy>
  <cp:revision>12</cp:revision>
  <dcterms:created xsi:type="dcterms:W3CDTF">2025-01-25T04:15:00Z</dcterms:created>
  <dcterms:modified xsi:type="dcterms:W3CDTF">2025-04-08T19:12:00Z</dcterms:modified>
</cp:coreProperties>
</file>